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8" w:rsidRPr="006F5A37" w:rsidRDefault="0045468E" w:rsidP="006F5A37">
      <w:pPr>
        <w:widowControl w:val="0"/>
        <w:rPr>
          <w:noProof/>
        </w:rPr>
      </w:pPr>
      <w:r w:rsidRPr="006F5A37">
        <w:rPr>
          <w:noProof/>
        </w:rPr>
        <w:t>NL</w:t>
      </w:r>
      <w:r w:rsidRPr="006F5A37">
        <w:rPr>
          <w:noProof/>
        </w:rPr>
        <w:br/>
        <w:t>E-004862/2018</w:t>
      </w:r>
      <w:r w:rsidRPr="006F5A37">
        <w:rPr>
          <w:noProof/>
        </w:rPr>
        <w:br/>
        <w:t>Antwoord van mevrouw Bulc</w:t>
      </w:r>
    </w:p>
    <w:p w:rsidR="00BF47C8" w:rsidRPr="006F5A37" w:rsidRDefault="0045468E" w:rsidP="006F5A37">
      <w:pPr>
        <w:widowControl w:val="0"/>
        <w:rPr>
          <w:noProof/>
        </w:rPr>
      </w:pPr>
      <w:r w:rsidRPr="006F5A37">
        <w:rPr>
          <w:noProof/>
        </w:rPr>
        <w:t>namens de Europese Commissie</w:t>
      </w:r>
    </w:p>
    <w:p w:rsidR="00372D5D" w:rsidRPr="006F5A37" w:rsidRDefault="00BF47C8" w:rsidP="006F5A37">
      <w:pPr>
        <w:widowControl w:val="0"/>
        <w:rPr>
          <w:noProof/>
        </w:rPr>
      </w:pPr>
      <w:r w:rsidRPr="006F5A37">
        <w:rPr>
          <w:noProof/>
        </w:rPr>
        <w:t>(5.12.2018)</w:t>
      </w:r>
    </w:p>
    <w:p w:rsidR="00BF47C8" w:rsidRPr="006F5A37" w:rsidRDefault="00BF47C8" w:rsidP="006F5A37">
      <w:pPr>
        <w:widowControl w:val="0"/>
        <w:rPr>
          <w:noProof/>
        </w:rPr>
      </w:pPr>
    </w:p>
    <w:p w:rsidR="00C332B6" w:rsidRPr="006F5A37" w:rsidRDefault="00C332B6" w:rsidP="006F5A37">
      <w:pPr>
        <w:widowControl w:val="0"/>
        <w:rPr>
          <w:noProof/>
        </w:rPr>
      </w:pPr>
    </w:p>
    <w:p w:rsidR="00137D3E" w:rsidRPr="006F5A37" w:rsidRDefault="00137D3E" w:rsidP="006F5A37">
      <w:pPr>
        <w:widowControl w:val="0"/>
        <w:rPr>
          <w:noProof/>
        </w:rPr>
      </w:pPr>
      <w:r w:rsidRPr="006F5A37">
        <w:rPr>
          <w:noProof/>
        </w:rPr>
        <w:t>1. Steden proberen de toenemende files en luchtkwaliteitsproblemen op te lossen afhankelijk van de plaatselijke omstandigheden. Om met die verscheidenheid om te gaan wil de Commissie samen met de lidstaten, steden en belanghebbenden richtsnoeren opstellen, zoals uiteengezet in de mededeling over schone lucht</w:t>
      </w:r>
      <w:r w:rsidR="006F5A37">
        <w:rPr>
          <w:rStyle w:val="FootnoteReference"/>
          <w:noProof/>
        </w:rPr>
        <w:footnoteReference w:id="1"/>
      </w:r>
      <w:r w:rsidRPr="006F5A37">
        <w:rPr>
          <w:noProof/>
        </w:rPr>
        <w:t>. De richtsnoeren moeten onder andere betrekking hebben op de overeenkomsten tussen de verschillende regelingen voor de toegang van voertuigen tot steden in de EU en de uitvoering en handhaving van die regelingen.</w:t>
      </w:r>
    </w:p>
    <w:p w:rsidR="00137D3E" w:rsidRPr="006F5A37" w:rsidRDefault="00137D3E" w:rsidP="006F5A37">
      <w:pPr>
        <w:widowControl w:val="0"/>
        <w:rPr>
          <w:noProof/>
        </w:rPr>
      </w:pPr>
    </w:p>
    <w:p w:rsidR="004A4281" w:rsidRPr="006F5A37" w:rsidRDefault="00372D5D" w:rsidP="006F5A37">
      <w:pPr>
        <w:widowControl w:val="0"/>
        <w:rPr>
          <w:noProof/>
        </w:rPr>
      </w:pPr>
      <w:r w:rsidRPr="006F5A37">
        <w:rPr>
          <w:noProof/>
        </w:rPr>
        <w:t>2. De Commissie erkent het potentieel van retrofitting van hardware, maar het concept is op dit moment niet gedefinieerd binnen de werkingssfeer van de Europese wetgeving inzake typegoedkeuring van voertuigen met betrekking tot emissie. De Commissie zal de harmonisatie van de bepalingen betreffende retrofitting van hardware onderzoeken als onderdeel van haar studies in functie van de wetgeving inzake typegoedkeuring met betrekking tot emissie na Euro 6.</w:t>
      </w:r>
    </w:p>
    <w:p w:rsidR="0045468E" w:rsidRPr="006F5A37" w:rsidRDefault="0045468E" w:rsidP="006F5A37">
      <w:pPr>
        <w:widowControl w:val="0"/>
        <w:rPr>
          <w:noProof/>
        </w:rPr>
      </w:pPr>
      <w:r w:rsidRPr="006F5A37">
        <w:rPr>
          <w:noProof/>
        </w:rPr>
        <w:cr/>
        <w:t xml:space="preserve">3. In mei 2017 heeft de Commissie een wetgevingsvoorstel ingediend voor de herziening van Richtlijn 1999/62/EG, die de beginselen bevat voor het in rekening brengen van het gebruik van wegen aan zware vrachtvoertuigen. Een van de doelstellingen van de herziening is de werkingssfeer van sommige bepalingen van de wetgeving uit te breiden naar andere voertuigen dan vrachtwagens. Het Europees Parlement zal binnenkort de eerste lezing van het voorstel houden. De Commissie heeft in mei 2017 eveneens een herschikking van Richtlijn 2004/52/EG voorgesteld om de interoperabiliteit van elektronische tolheffingsystemen voor het wegverkeer in de Unie te bevorderen. Dit voorstel bevindt zich op dit moment in de trialoogfase. </w:t>
      </w:r>
    </w:p>
    <w:p w:rsidR="007C7784" w:rsidRPr="006F5A37" w:rsidRDefault="007C7784" w:rsidP="006F5A37">
      <w:pPr>
        <w:widowControl w:val="0"/>
        <w:rPr>
          <w:noProof/>
        </w:rPr>
      </w:pPr>
    </w:p>
    <w:p w:rsidR="00A54530" w:rsidRPr="006F5A37" w:rsidRDefault="00514291" w:rsidP="006F5A37">
      <w:pPr>
        <w:widowControl w:val="0"/>
        <w:rPr>
          <w:noProof/>
        </w:rPr>
      </w:pPr>
      <w:r w:rsidRPr="006F5A37">
        <w:rPr>
          <w:noProof/>
        </w:rPr>
        <w:t>Rekening houdend met de verkeersveiligheid is de Commissie op dit moment niet van plan een nieuwe wijziging van de rijbewijsrichtlijn</w:t>
      </w:r>
      <w:bookmarkStart w:id="0" w:name="_GoBack"/>
      <w:bookmarkEnd w:id="0"/>
      <w:r w:rsidR="006F5A37">
        <w:rPr>
          <w:rStyle w:val="FootnoteReference"/>
          <w:noProof/>
        </w:rPr>
        <w:footnoteReference w:id="2"/>
      </w:r>
      <w:r w:rsidRPr="006F5A37">
        <w:rPr>
          <w:noProof/>
        </w:rPr>
        <w:t xml:space="preserve"> voor te stellen zodat elektrische kampeerwagens met een massa van 3 500 kg tot 4 250 kg mogen worden bestuurd met een rijbewijs van categorie B.</w:t>
      </w:r>
    </w:p>
    <w:p w:rsidR="00A54530" w:rsidRPr="006F5A37" w:rsidRDefault="00A54530" w:rsidP="006F5A37">
      <w:pPr>
        <w:widowControl w:val="0"/>
        <w:rPr>
          <w:noProof/>
        </w:rPr>
      </w:pPr>
    </w:p>
    <w:sectPr w:rsidR="00A54530" w:rsidRPr="006F5A37" w:rsidSect="006F5A3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3E" w:rsidRDefault="00EC243E" w:rsidP="00AD2209">
      <w:r>
        <w:separator/>
      </w:r>
    </w:p>
  </w:endnote>
  <w:endnote w:type="continuationSeparator" w:id="0">
    <w:p w:rsidR="00EC243E" w:rsidRDefault="00EC243E"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8" w:rsidRDefault="00BF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5D" w:rsidRPr="006F5A37" w:rsidRDefault="00372D5D" w:rsidP="006F5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8" w:rsidRDefault="00BF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3E" w:rsidRDefault="00EC243E" w:rsidP="00AD2209">
      <w:r>
        <w:separator/>
      </w:r>
    </w:p>
  </w:footnote>
  <w:footnote w:type="continuationSeparator" w:id="0">
    <w:p w:rsidR="00EC243E" w:rsidRDefault="00EC243E" w:rsidP="00AD2209">
      <w:r>
        <w:continuationSeparator/>
      </w:r>
    </w:p>
  </w:footnote>
  <w:footnote w:id="1">
    <w:p w:rsidR="006F5A37" w:rsidRPr="006F5A37" w:rsidRDefault="006F5A37" w:rsidP="006F5A37">
      <w:pPr>
        <w:pStyle w:val="FootnoteText"/>
        <w:tabs>
          <w:tab w:val="left" w:pos="283"/>
        </w:tabs>
        <w:ind w:left="283" w:hanging="283"/>
        <w:rPr>
          <w:lang w:val="fr-FR"/>
        </w:rPr>
      </w:pPr>
      <w:r>
        <w:rPr>
          <w:rStyle w:val="FootnoteReference"/>
        </w:rPr>
        <w:footnoteRef/>
      </w:r>
      <w:r>
        <w:t xml:space="preserve"> </w:t>
      </w:r>
      <w:r>
        <w:tab/>
        <w:t>COM(2018) 330 final, 17.5.2018, https://eur-lex.europa.eu/legal-content/NL/TXT/?uri=CELEX:52018DC0330</w:t>
      </w:r>
    </w:p>
  </w:footnote>
  <w:footnote w:id="2">
    <w:p w:rsidR="006F5A37" w:rsidRPr="006F5A37" w:rsidRDefault="006F5A37" w:rsidP="006F5A37">
      <w:pPr>
        <w:pStyle w:val="FootnoteText"/>
        <w:tabs>
          <w:tab w:val="left" w:pos="283"/>
        </w:tabs>
        <w:ind w:left="283" w:hanging="283"/>
        <w:rPr>
          <w:lang w:val="fr-FR"/>
        </w:rPr>
      </w:pPr>
      <w:r>
        <w:rPr>
          <w:rStyle w:val="FootnoteReference"/>
        </w:rPr>
        <w:footnoteRef/>
      </w:r>
      <w:r>
        <w:t xml:space="preserve"> </w:t>
      </w:r>
      <w:r>
        <w:tab/>
        <w:t>Richtlijn 2006/126/EG van het Europees Parlement en de Raad van 20 december 2006 betreffende het rijbewijs (PB L 403 van 30.12.2006, blz.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8" w:rsidRDefault="00BF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8" w:rsidRPr="006F5A37" w:rsidRDefault="00BF47C8" w:rsidP="006F5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C8" w:rsidRDefault="00BF4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7D72"/>
    <w:multiLevelType w:val="hybridMultilevel"/>
    <w:tmpl w:val="6C8A4118"/>
    <w:lvl w:ilvl="0" w:tplc="4D6204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DB405A"/>
    <w:multiLevelType w:val="hybridMultilevel"/>
    <w:tmpl w:val="54C20B8E"/>
    <w:lvl w:ilvl="0" w:tplc="9724CD3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080732"/>
    <w:rsid w:val="00113B49"/>
    <w:rsid w:val="00126821"/>
    <w:rsid w:val="00137D3E"/>
    <w:rsid w:val="00173CBF"/>
    <w:rsid w:val="001D6797"/>
    <w:rsid w:val="002470C3"/>
    <w:rsid w:val="00277C98"/>
    <w:rsid w:val="002C5911"/>
    <w:rsid w:val="00367C9F"/>
    <w:rsid w:val="00372D5D"/>
    <w:rsid w:val="003F5D78"/>
    <w:rsid w:val="0045468E"/>
    <w:rsid w:val="00457AFE"/>
    <w:rsid w:val="0047523D"/>
    <w:rsid w:val="004A4281"/>
    <w:rsid w:val="00514291"/>
    <w:rsid w:val="005560EB"/>
    <w:rsid w:val="005812E8"/>
    <w:rsid w:val="005A2E98"/>
    <w:rsid w:val="005C1007"/>
    <w:rsid w:val="006A301C"/>
    <w:rsid w:val="006A4B9E"/>
    <w:rsid w:val="006C1748"/>
    <w:rsid w:val="006F02A4"/>
    <w:rsid w:val="006F5A37"/>
    <w:rsid w:val="00700871"/>
    <w:rsid w:val="00744031"/>
    <w:rsid w:val="00776C71"/>
    <w:rsid w:val="007A78FD"/>
    <w:rsid w:val="007C7784"/>
    <w:rsid w:val="00821026"/>
    <w:rsid w:val="008573E3"/>
    <w:rsid w:val="00916C23"/>
    <w:rsid w:val="00982FE5"/>
    <w:rsid w:val="00A54530"/>
    <w:rsid w:val="00AC0225"/>
    <w:rsid w:val="00AD2209"/>
    <w:rsid w:val="00B2328F"/>
    <w:rsid w:val="00BF47C8"/>
    <w:rsid w:val="00C332B6"/>
    <w:rsid w:val="00C71D0F"/>
    <w:rsid w:val="00D23405"/>
    <w:rsid w:val="00D4447E"/>
    <w:rsid w:val="00DB4BA1"/>
    <w:rsid w:val="00DC7F18"/>
    <w:rsid w:val="00DF3FE1"/>
    <w:rsid w:val="00E82AD1"/>
    <w:rsid w:val="00EC243E"/>
    <w:rsid w:val="00ED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FootnoteText">
    <w:name w:val="footnote text"/>
    <w:basedOn w:val="Normal"/>
    <w:link w:val="FootnoteTextChar"/>
    <w:uiPriority w:val="99"/>
    <w:semiHidden/>
    <w:unhideWhenUsed/>
    <w:rsid w:val="00173CBF"/>
    <w:rPr>
      <w:sz w:val="18"/>
      <w:szCs w:val="20"/>
    </w:rPr>
  </w:style>
  <w:style w:type="character" w:customStyle="1" w:styleId="FootnoteTextChar">
    <w:name w:val="Footnote Text Char"/>
    <w:basedOn w:val="DefaultParagraphFont"/>
    <w:link w:val="FootnoteText"/>
    <w:uiPriority w:val="99"/>
    <w:semiHidden/>
    <w:rsid w:val="00173CBF"/>
    <w:rPr>
      <w:rFonts w:ascii="Arial" w:hAnsi="Arial" w:cs="Arial"/>
      <w:sz w:val="18"/>
      <w:lang w:eastAsia="en-GB"/>
    </w:rPr>
  </w:style>
  <w:style w:type="character" w:styleId="FootnoteReference">
    <w:name w:val="footnote reference"/>
    <w:uiPriority w:val="99"/>
    <w:semiHidden/>
    <w:unhideWhenUsed/>
    <w:rsid w:val="00173CBF"/>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BalloonText">
    <w:name w:val="Balloon Text"/>
    <w:basedOn w:val="Normal"/>
    <w:link w:val="BalloonTextChar"/>
    <w:uiPriority w:val="99"/>
    <w:semiHidden/>
    <w:unhideWhenUsed/>
    <w:rsid w:val="00D23405"/>
    <w:rPr>
      <w:rFonts w:ascii="Segoe UI" w:hAnsi="Segoe UI" w:cs="Segoe UI"/>
      <w:sz w:val="18"/>
      <w:szCs w:val="18"/>
    </w:rPr>
  </w:style>
  <w:style w:type="character" w:customStyle="1" w:styleId="BalloonTextChar">
    <w:name w:val="Balloon Text Char"/>
    <w:link w:val="BalloonText"/>
    <w:uiPriority w:val="99"/>
    <w:semiHidden/>
    <w:rsid w:val="00D23405"/>
    <w:rPr>
      <w:rFonts w:ascii="Segoe UI" w:hAnsi="Segoe UI" w:cs="Segoe UI"/>
      <w:sz w:val="18"/>
      <w:szCs w:val="18"/>
    </w:rPr>
  </w:style>
  <w:style w:type="paragraph" w:styleId="EndnoteText">
    <w:name w:val="endnote text"/>
    <w:basedOn w:val="Normal"/>
    <w:link w:val="EndnoteTextChar"/>
    <w:uiPriority w:val="99"/>
    <w:semiHidden/>
    <w:unhideWhenUsed/>
    <w:rsid w:val="00C332B6"/>
    <w:rPr>
      <w:szCs w:val="20"/>
    </w:rPr>
  </w:style>
  <w:style w:type="character" w:customStyle="1" w:styleId="EndnoteTextChar">
    <w:name w:val="Endnote Text Char"/>
    <w:basedOn w:val="DefaultParagraphFont"/>
    <w:link w:val="EndnoteText"/>
    <w:uiPriority w:val="99"/>
    <w:semiHidden/>
    <w:rsid w:val="00C332B6"/>
  </w:style>
  <w:style w:type="character" w:styleId="EndnoteReference">
    <w:name w:val="endnote reference"/>
    <w:uiPriority w:val="99"/>
    <w:semiHidden/>
    <w:unhideWhenUsed/>
    <w:rsid w:val="00C332B6"/>
    <w:rPr>
      <w:vertAlign w:val="superscript"/>
    </w:rPr>
  </w:style>
  <w:style w:type="character" w:styleId="Hyperlink">
    <w:name w:val="Hyperlink"/>
    <w:uiPriority w:val="99"/>
    <w:unhideWhenUsed/>
    <w:rsid w:val="00372D5D"/>
    <w:rPr>
      <w:color w:val="0563C1"/>
      <w:u w:val="single"/>
    </w:rPr>
  </w:style>
  <w:style w:type="character" w:styleId="FollowedHyperlink">
    <w:name w:val="FollowedHyperlink"/>
    <w:uiPriority w:val="99"/>
    <w:semiHidden/>
    <w:unhideWhenUsed/>
    <w:rsid w:val="00372D5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Links>
    <vt:vector size="6" baseType="variant">
      <vt:variant>
        <vt:i4>6946911</vt:i4>
      </vt:variant>
      <vt:variant>
        <vt:i4>0</vt:i4>
      </vt:variant>
      <vt:variant>
        <vt:i4>0</vt:i4>
      </vt:variant>
      <vt:variant>
        <vt:i4>5</vt:i4>
      </vt:variant>
      <vt:variant>
        <vt:lpwstr>http://ec.europa.eu/environment/air/pdf/clean_air_for_all.pdf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2018-12-05T09:25:00Z</dcterms:created>
  <dcterms:modified xsi:type="dcterms:W3CDTF">2018-12-05T09:25:00Z</dcterms:modified>
</cp:coreProperties>
</file>